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Calibri" w:hAnsi="Calibri" w:cs="Calibri" w:eastAsia="Calibri"/>
          <w:color w:val="auto"/>
          <w:spacing w:val="0"/>
          <w:position w:val="0"/>
          <w:sz w:val="22"/>
          <w:shd w:fill="auto" w:val="clear"/>
        </w:rPr>
      </w:pPr>
      <w:r>
        <w:object w:dxaOrig="2232" w:dyaOrig="2024">
          <v:rect xmlns:o="urn:schemas-microsoft-com:office:office" xmlns:v="urn:schemas-microsoft-com:vml" id="rectole0000000000" style="width:111.600000pt;height:101.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1500" w:dyaOrig="1904">
          <v:rect xmlns:o="urn:schemas-microsoft-com:office:office" xmlns:v="urn:schemas-microsoft-com:vml" id="rectole0000000001" style="width:75.000000pt;height:95.2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color w:val="auto"/>
          <w:spacing w:val="0"/>
          <w:position w:val="0"/>
          <w:sz w:val="22"/>
          <w:shd w:fill="FFFF00" w:val="clear"/>
        </w:rPr>
        <w:t xml:space="preserve">C</w:t>
      </w:r>
      <w:r>
        <w:rPr>
          <w:rFonts w:ascii="Calibri" w:hAnsi="Calibri" w:cs="Calibri" w:eastAsia="Calibri"/>
          <w:b/>
          <w:color w:val="auto"/>
          <w:spacing w:val="0"/>
          <w:position w:val="0"/>
          <w:sz w:val="22"/>
          <w:shd w:fill="FFFF00" w:val="clear"/>
        </w:rPr>
        <w:t xml:space="preserve">ode of Conduct Coaches, Team Managers and Club Officials</w:t>
      </w:r>
    </w:p>
    <w:p>
      <w:pPr>
        <w:spacing w:before="0" w:after="0" w:line="240"/>
        <w:ind w:right="0" w:left="0" w:firstLine="0"/>
        <w:jc w:val="left"/>
        <w:rPr>
          <w:rFonts w:ascii="Calibri" w:hAnsi="Calibri" w:cs="Calibri" w:eastAsia="Calibri"/>
          <w:b/>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We all have a responsibility to promote high standards of behaviour in the game.</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 the FA’s survey of 37,000 grassroots participants, behaviour was the biggest concern in the game. This included the abuse of match officials and the unacceptable behaviour of over competitive parents, spectators and coaches on the sideline.</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Play your part and observe the FA’s Respect Code of Conduct in everything you do</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p>
    <w:p>
      <w:pPr>
        <w:spacing w:before="0" w:after="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FFFF00" w:val="clear"/>
        </w:rPr>
        <w:t xml:space="preserve">On and off the field I will:</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Show respect to others involved in the game including match officials, opposition players, coaches, managers, officials and spectators</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Adhere to the laws and spirit of the game</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Promote Fair Play and high standards of behaviour</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Always respect the match official</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s decision</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Never enter the field of play without the referee</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s permission</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Never engage in public criticism of the match officials</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Never engage in, or tolerate, offensive, insulting or abusive language or behaviour.</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FFFF00" w:val="clear"/>
        </w:rPr>
        <w:t xml:space="preserve">On and off the field I will:</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Place the well-being, safety and enjoyment of each player above everything, including winning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Explain exactly what I expect of players and what they can expect from me</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Ensure all parents/carers of all players under the age of 18 understand these expectations</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Never engage in or tolerate any form of bullying</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Develop mutual trust and respect with every player to build their self-esteem</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Encourage each player to accept responsibility for their own behaviour and performance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Ensure all activities I organise are appropriate for the players</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ability level, age and maturity</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Co-operate fully with others in football (e.g. officials, doctors, physiotherapists, welfare officers) for each player</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s best interests.</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 understand that if I do not follow the Code, any/all of the following action may be taken by me club, County FA or The FA I MAY be:</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Required to meet with the club, league or County Welfare Officer</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Required to meet with the club committee</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Monitored by another club coach</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Required to attend a FA education course</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Suspended by the club from attending matches</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Suspended or fined by the County FA</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Required to leave or be sacked by the club.</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 addition: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My FA License Coaches membership may be withdrawn.</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Chairperson: Bradley Merrett, Co Chairperson: Perry Powell,</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Secretary / Treasurer: Jay Myhill and Laura Cannon, Head Coaches: Mark Regan/Jason Waters</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CWO: Bradley Merrett</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Website: </w:t>
      </w:r>
      <w:hyperlink xmlns:r="http://schemas.openxmlformats.org/officeDocument/2006/relationships" r:id="docRId4">
        <w:r>
          <w:rPr>
            <w:rFonts w:ascii="Calibri" w:hAnsi="Calibri" w:cs="Calibri" w:eastAsia="Calibri"/>
            <w:color w:val="0000FF"/>
            <w:spacing w:val="0"/>
            <w:position w:val="0"/>
            <w:sz w:val="22"/>
            <w:u w:val="single"/>
            <w:shd w:fill="auto" w:val="clear"/>
          </w:rPr>
          <w:t xml:space="preserve">www.bedhamptonyouthfc.co.uk</w:t>
        </w:r>
      </w:hyperlink>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numbering.xml" Id="docRId5" Type="http://schemas.openxmlformats.org/officeDocument/2006/relationships/numbering" /><Relationship Target="embeddings/oleObject0.bin" Id="docRId0" Type="http://schemas.openxmlformats.org/officeDocument/2006/relationships/oleObject" /><Relationship Target="embeddings/oleObject1.bin" Id="docRId2" Type="http://schemas.openxmlformats.org/officeDocument/2006/relationships/oleObject" /><Relationship TargetMode="External" Target="http://www.bedhamptonyouthfc.co.uk/" Id="docRId4" Type="http://schemas.openxmlformats.org/officeDocument/2006/relationships/hyperlink" /><Relationship Target="styles.xml" Id="docRId6" Type="http://schemas.openxmlformats.org/officeDocument/2006/relationships/styles" /></Relationships>
</file>