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446" w:dyaOrig="1443">
          <v:rect xmlns:o="urn:schemas-microsoft-com:office:office" xmlns:v="urn:schemas-microsoft-com:vml" id="rectole0000000000" style="width:72.300000pt;height:72.1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1005" w:dyaOrig="1425">
          <v:rect xmlns:o="urn:schemas-microsoft-com:office:office" xmlns:v="urn:schemas-microsoft-com:vml" id="rectole0000000001" style="width:50.250000pt;height:71.2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FFFF00" w:val="clear"/>
        </w:rPr>
        <w:t xml:space="preserve">Code of Conduct Spectators and Parents/Carers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We  all have a responsibility to promote high standards of behaviour in the game.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This club is supporting The FA’s Respect programme to ensure football can be enjoyed in a safe, positive environment.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Remember children’s football is a time for them to develop their technical, physical, tactical and social skills. Winning isn’t everything.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Play your part and observe The FA’s Respect Code of Conduct for players at all times.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will: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Remember that children play for FUN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Applaud effort and good play as well as success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Always respect the match officials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decisions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Remain outside the field of play and within the Designated Spectators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Area (where provided)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Let the coach do their job and not confuse the players by telling them what to do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Encourage the players to respect the opposition, referee and match officials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Avoid criticising a player for making a mistake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mistakes are part of learning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Never engage in, or tolerate, offensive, insulting, or abusive language or behaviour.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Pick up any litter found at our home ground of CCSC in order to keep our home ground looking clean &amp; tidy.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understand that if I do not follow the Code, any/all of the following actions may be taken by my club, County FA or The FA.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 may: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Be issued with a verbal warning from a club or league official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Be required to meet with the club, league or CFA Welfare Officer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Be required to meet with the club committee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Be obliged to undertake an FA education course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Be obliged to leave the match venue by the club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Be requested by the club not to attend future games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Be suspended or have my club membership removed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Be required to leave the club along with any dependents.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In addition: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•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The FA/County FA could impose a fine and/or suspension on the club.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------------------------------------------------------------------------------------------------------------------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Chairperson: Bradley Merrett, Co Chairperson: Perry Powell,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Secretary / Treasurer: Jay Myhill and Laura Cannon, 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Head Coaches: Mark Regan/Jason Waters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CWO:Bradley Merrett Website: </w:t>
      </w:r>
      <w:hyperlink xmlns:r="http://schemas.openxmlformats.org/officeDocument/2006/relationships" r:id="docRId4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www.bedhamptonyouthfc.co.uk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numbering.xml" Id="docRId5" Type="http://schemas.openxmlformats.org/officeDocument/2006/relationships/numbering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Mode="External" Target="http://www.bedhamptonyouthfc.co.uk/" Id="docRId4" Type="http://schemas.openxmlformats.org/officeDocument/2006/relationships/hyperlink" /><Relationship Target="styles.xml" Id="docRId6" Type="http://schemas.openxmlformats.org/officeDocument/2006/relationships/styles" /></Relationships>
</file>